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70" w:rsidRPr="00467E88" w:rsidRDefault="00D87270" w:rsidP="008F76E5">
      <w:pPr>
        <w:rPr>
          <w:rFonts w:ascii="Arial" w:hAnsi="Arial" w:cs="Arial"/>
          <w:b/>
        </w:rPr>
      </w:pPr>
      <w:r w:rsidRPr="00467E88">
        <w:rPr>
          <w:rFonts w:ascii="Arial" w:hAnsi="Arial" w:cs="Arial"/>
          <w:b/>
        </w:rPr>
        <w:t>Nauczanie problemowe</w:t>
      </w:r>
    </w:p>
    <w:p w:rsidR="00D87270" w:rsidRPr="00467E88" w:rsidRDefault="00D87270" w:rsidP="008F76E5">
      <w:pPr>
        <w:shd w:val="clear" w:color="auto" w:fill="FFFFFF"/>
        <w:jc w:val="both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Za twórcę </w:t>
      </w:r>
      <w:r w:rsidRPr="00467E88">
        <w:rPr>
          <w:rFonts w:ascii="Arial" w:eastAsia="Times New Roman" w:hAnsi="Arial" w:cs="Arial"/>
          <w:b/>
          <w:bCs/>
          <w:color w:val="222222"/>
          <w:lang w:eastAsia="pl-PL"/>
        </w:rPr>
        <w:t>nauczania problemowego </w:t>
      </w:r>
      <w:r w:rsidRPr="00467E88">
        <w:rPr>
          <w:rFonts w:ascii="Arial" w:eastAsia="Times New Roman" w:hAnsi="Arial" w:cs="Arial"/>
          <w:color w:val="222222"/>
          <w:lang w:eastAsia="pl-PL"/>
        </w:rPr>
        <w:t xml:space="preserve">możemy uznać J. Deweya, niezwykłego amerykańskiego filozofa i pedagoga z pierwszej połowy XX wieku. Dążył on do tego, </w:t>
      </w:r>
      <w:r w:rsidR="00467E88">
        <w:rPr>
          <w:rFonts w:ascii="Arial" w:eastAsia="Times New Roman" w:hAnsi="Arial" w:cs="Arial"/>
          <w:color w:val="222222"/>
          <w:lang w:eastAsia="pl-PL"/>
        </w:rPr>
        <w:br/>
      </w:r>
      <w:r w:rsidRPr="00467E88">
        <w:rPr>
          <w:rFonts w:ascii="Arial" w:eastAsia="Times New Roman" w:hAnsi="Arial" w:cs="Arial"/>
          <w:color w:val="222222"/>
          <w:lang w:eastAsia="pl-PL"/>
        </w:rPr>
        <w:t>by proces kształcenia nie polegał głównie na narzucaniu uczniom zewnętrznych schematów myślenia i działania, lecz by szkolna „wiedza” nawiązywała jak najczęściej bezpośrednio do doświadczenia ucznia.</w:t>
      </w:r>
    </w:p>
    <w:p w:rsidR="00D87270" w:rsidRPr="00467E88" w:rsidRDefault="00D87270" w:rsidP="008F76E5">
      <w:pPr>
        <w:shd w:val="clear" w:color="auto" w:fill="FFFFFF"/>
        <w:jc w:val="both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b/>
          <w:bCs/>
          <w:color w:val="222222"/>
          <w:lang w:eastAsia="pl-PL"/>
        </w:rPr>
        <w:t>Nauczanie problemowe</w:t>
      </w:r>
      <w:r w:rsidRPr="00467E88">
        <w:rPr>
          <w:rFonts w:ascii="Arial" w:eastAsia="Times New Roman" w:hAnsi="Arial" w:cs="Arial"/>
          <w:color w:val="222222"/>
          <w:lang w:eastAsia="pl-PL"/>
        </w:rPr>
        <w:t xml:space="preserve">, w skrócie PBL (Problem Based Learning) stawia ucznia w centrum procesu uczenia </w:t>
      </w:r>
      <w:r w:rsidR="00467E88">
        <w:rPr>
          <w:rFonts w:ascii="Arial" w:eastAsia="Times New Roman" w:hAnsi="Arial" w:cs="Arial"/>
          <w:color w:val="222222"/>
          <w:lang w:eastAsia="pl-PL"/>
        </w:rPr>
        <w:t xml:space="preserve">się. </w:t>
      </w:r>
    </w:p>
    <w:p w:rsidR="003B2B1A" w:rsidRPr="00467E88" w:rsidRDefault="003B2B1A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powinno skłaniać ucznia do SAMODZIELNEGO poszukiwania rozwiązań</w:t>
      </w:r>
    </w:p>
    <w:p w:rsidR="003B2B1A" w:rsidRPr="00467E88" w:rsidRDefault="003B2B1A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metoda własnych doświadczeń, które są przydatne do rozwiązania danego problemu</w:t>
      </w:r>
    </w:p>
    <w:p w:rsidR="003B2B1A" w:rsidRPr="00467E88" w:rsidRDefault="003B2B1A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rola nauczyciela z roli z osoby przekazującej wiedzę, zmienia się na pomocnika, lecz sam nie jest źródłem informacji</w:t>
      </w:r>
    </w:p>
    <w:p w:rsidR="003B2B1A" w:rsidRPr="00467E88" w:rsidRDefault="003B2B1A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istot</w:t>
      </w:r>
      <w:r w:rsidR="00467E88" w:rsidRPr="00467E88">
        <w:rPr>
          <w:rFonts w:ascii="Arial" w:eastAsia="Times New Roman" w:hAnsi="Arial" w:cs="Arial"/>
          <w:color w:val="222222"/>
          <w:lang w:eastAsia="pl-PL"/>
        </w:rPr>
        <w:t>ą nauczania problemowego jest ws</w:t>
      </w:r>
      <w:r w:rsidRPr="00467E88">
        <w:rPr>
          <w:rFonts w:ascii="Arial" w:eastAsia="Times New Roman" w:hAnsi="Arial" w:cs="Arial"/>
          <w:color w:val="222222"/>
          <w:lang w:eastAsia="pl-PL"/>
        </w:rPr>
        <w:t>kazywanie i podpowiadanie sposobów zdobywania wiedzy zamiast standardowego jak np. wykład</w:t>
      </w:r>
    </w:p>
    <w:p w:rsidR="003B2B1A" w:rsidRPr="00467E88" w:rsidRDefault="003B2B1A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współpraca grupowa</w:t>
      </w:r>
    </w:p>
    <w:p w:rsidR="003B2B1A" w:rsidRPr="00467E88" w:rsidRDefault="00467E88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wy</w:t>
      </w:r>
      <w:r w:rsidR="003B2B1A" w:rsidRPr="00467E88">
        <w:rPr>
          <w:rFonts w:ascii="Arial" w:eastAsia="Times New Roman" w:hAnsi="Arial" w:cs="Arial"/>
          <w:color w:val="222222"/>
          <w:lang w:eastAsia="pl-PL"/>
        </w:rPr>
        <w:t>korzystuje techniki grupowe, w której szkoła to wspólnota osób uczących się i nauczających</w:t>
      </w:r>
    </w:p>
    <w:p w:rsidR="003B2B1A" w:rsidRDefault="003B2B1A" w:rsidP="008F76E5">
      <w:pPr>
        <w:pStyle w:val="Akapitzlist"/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 w:rsidRPr="00467E88">
        <w:rPr>
          <w:rFonts w:ascii="Arial" w:eastAsia="Times New Roman" w:hAnsi="Arial" w:cs="Arial"/>
          <w:color w:val="222222"/>
          <w:lang w:eastAsia="pl-PL"/>
        </w:rPr>
        <w:t>rozwiązania problemu nie są znane z góry, trzeba je uzyskać współpracując ze sobą poprzez dyskusję, eksperymenty i inne formy pracy zespołowej</w:t>
      </w:r>
    </w:p>
    <w:p w:rsidR="00467E88" w:rsidRDefault="00467E88" w:rsidP="008F76E5">
      <w:p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Pierwszy model nauczania problemowego:</w:t>
      </w:r>
    </w:p>
    <w:p w:rsidR="00467E88" w:rsidRDefault="00467E88" w:rsidP="008F76E5">
      <w:pPr>
        <w:pStyle w:val="Akapitzlist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Organizacja przez nauczyciela sytuacji problemowych i formulowanie samych problemów.</w:t>
      </w:r>
    </w:p>
    <w:p w:rsidR="00467E88" w:rsidRDefault="00467E88" w:rsidP="008F76E5">
      <w:pPr>
        <w:pStyle w:val="Akapitzlist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Indywidualne lub grupowe rozwiązanie problemów przez uczniów. </w:t>
      </w:r>
    </w:p>
    <w:p w:rsidR="00467E88" w:rsidRDefault="00467E88" w:rsidP="008F76E5">
      <w:pPr>
        <w:pStyle w:val="Akapitzlist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>Weryfikacja uzyskanych rozwiązań.</w:t>
      </w:r>
    </w:p>
    <w:p w:rsidR="00467E88" w:rsidRDefault="00467E88" w:rsidP="008F76E5">
      <w:pPr>
        <w:pStyle w:val="Akapitzlist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Systematyzowanie, utrwalanie i stosowanie nowej wiedzy w działaniach umysłowych i praktycznych. </w:t>
      </w:r>
    </w:p>
    <w:p w:rsidR="00467E88" w:rsidRDefault="00467E88" w:rsidP="008F76E5">
      <w:p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Drugi model nauczania problemowego: </w:t>
      </w:r>
    </w:p>
    <w:p w:rsidR="00467E88" w:rsidRDefault="00467E88" w:rsidP="008F76E5">
      <w:pPr>
        <w:pStyle w:val="Akapitzlist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Zetknięcie ucznia z trudnością praktyczną lub teoretyczną. </w:t>
      </w:r>
    </w:p>
    <w:p w:rsidR="00467E88" w:rsidRDefault="00467E88" w:rsidP="008F76E5">
      <w:pPr>
        <w:pStyle w:val="Akapitzlist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Sformułowanie podstawowego pytania. </w:t>
      </w:r>
    </w:p>
    <w:p w:rsidR="00467E88" w:rsidRDefault="00467E88" w:rsidP="008F76E5">
      <w:pPr>
        <w:pStyle w:val="Akapitzlist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Poszukiwanie odpowiedzi – w razie potrzeby rozbite pytaniami pomocniczymi na drobniejsze etapy. </w:t>
      </w:r>
    </w:p>
    <w:p w:rsidR="00467E88" w:rsidRDefault="00467E88" w:rsidP="008F76E5">
      <w:pPr>
        <w:pStyle w:val="Akapitzlist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Sformułowanie i utrwalenie zdobytej odpowiedzi. </w:t>
      </w:r>
    </w:p>
    <w:p w:rsidR="00467E88" w:rsidRPr="00467E88" w:rsidRDefault="00467E88" w:rsidP="008F76E5">
      <w:pPr>
        <w:pStyle w:val="Akapitzlist"/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  <w:r>
        <w:rPr>
          <w:rFonts w:ascii="Arial" w:eastAsia="Times New Roman" w:hAnsi="Arial" w:cs="Arial"/>
          <w:color w:val="222222"/>
          <w:lang w:eastAsia="pl-PL"/>
        </w:rPr>
        <w:t xml:space="preserve">Połączone z ekspresją zastosowanie jej w szeregu ćwiczeń. </w:t>
      </w:r>
    </w:p>
    <w:p w:rsidR="00467E88" w:rsidRPr="00467E88" w:rsidRDefault="00467E88" w:rsidP="008F76E5">
      <w:pPr>
        <w:shd w:val="clear" w:color="auto" w:fill="FFFFFF"/>
        <w:rPr>
          <w:rFonts w:ascii="Arial" w:eastAsia="Times New Roman" w:hAnsi="Arial" w:cs="Arial"/>
          <w:color w:val="222222"/>
          <w:lang w:eastAsia="pl-PL"/>
        </w:rPr>
      </w:pPr>
    </w:p>
    <w:p w:rsidR="003B2B1A" w:rsidRPr="00467E88" w:rsidRDefault="003B2B1A" w:rsidP="008F76E5">
      <w:pPr>
        <w:shd w:val="clear" w:color="auto" w:fill="FFFFFF"/>
        <w:ind w:hanging="360"/>
        <w:rPr>
          <w:rFonts w:ascii="Arial" w:eastAsia="Times New Roman" w:hAnsi="Arial" w:cs="Arial"/>
          <w:color w:val="222222"/>
          <w:lang w:eastAsia="pl-PL"/>
        </w:rPr>
      </w:pPr>
    </w:p>
    <w:p w:rsidR="003B2B1A" w:rsidRPr="00467E88" w:rsidRDefault="003B2B1A" w:rsidP="008F76E5">
      <w:pPr>
        <w:shd w:val="clear" w:color="auto" w:fill="FFFFFF"/>
        <w:ind w:hanging="360"/>
        <w:rPr>
          <w:rFonts w:ascii="Arial" w:eastAsia="Times New Roman" w:hAnsi="Arial" w:cs="Arial"/>
          <w:color w:val="222222"/>
          <w:lang w:eastAsia="pl-PL"/>
        </w:rPr>
      </w:pPr>
    </w:p>
    <w:p w:rsidR="003B2B1A" w:rsidRPr="00467E88" w:rsidRDefault="003B2B1A" w:rsidP="008F76E5">
      <w:pPr>
        <w:shd w:val="clear" w:color="auto" w:fill="FFFFFF"/>
        <w:ind w:hanging="360"/>
        <w:rPr>
          <w:rFonts w:ascii="Arial" w:eastAsia="Times New Roman" w:hAnsi="Arial" w:cs="Arial"/>
          <w:color w:val="222222"/>
          <w:lang w:eastAsia="pl-PL"/>
        </w:rPr>
      </w:pPr>
    </w:p>
    <w:p w:rsidR="00467E88" w:rsidRPr="008F76E5" w:rsidRDefault="00467E88" w:rsidP="008F76E5">
      <w:pPr>
        <w:jc w:val="both"/>
        <w:rPr>
          <w:rFonts w:ascii="Arial" w:hAnsi="Arial" w:cs="Arial"/>
          <w:b/>
        </w:rPr>
      </w:pPr>
      <w:r w:rsidRPr="008F76E5">
        <w:rPr>
          <w:rFonts w:ascii="Arial" w:hAnsi="Arial" w:cs="Arial"/>
          <w:b/>
        </w:rPr>
        <w:t>Eksperyment</w:t>
      </w:r>
    </w:p>
    <w:p w:rsidR="00067070" w:rsidRPr="00467E88" w:rsidRDefault="00550513" w:rsidP="008F76E5">
      <w:pPr>
        <w:jc w:val="both"/>
        <w:rPr>
          <w:rFonts w:ascii="Arial" w:hAnsi="Arial" w:cs="Arial"/>
        </w:rPr>
      </w:pPr>
      <w:r w:rsidRPr="00467E88">
        <w:rPr>
          <w:rFonts w:ascii="Arial" w:hAnsi="Arial" w:cs="Arial"/>
        </w:rPr>
        <w:t>Eksperyment (Encyklopedia PWN) to podstawowy, oprócz obserwacji i pomiaru, naukowy zabieg badawczy polegający na celowym wywoływaniu określonego zjawiska w warunkach sztucznie stworzonych (laboratoryjnych) oraz zbadaniu jego przebiegu, cech lub zależności. Celem eksperymentu jest najczęściej sprawdzenie sformułowanej uprzednio hipotezy, która w wyniku eksperymentu zostaje potwierdzona lub obalona.</w:t>
      </w:r>
    </w:p>
    <w:p w:rsidR="00550513" w:rsidRPr="00467E88" w:rsidRDefault="00550513" w:rsidP="008F76E5">
      <w:pPr>
        <w:jc w:val="both"/>
        <w:rPr>
          <w:rFonts w:ascii="Arial" w:hAnsi="Arial" w:cs="Arial"/>
        </w:rPr>
      </w:pPr>
      <w:r w:rsidRPr="00467E88">
        <w:rPr>
          <w:rFonts w:ascii="Arial" w:hAnsi="Arial" w:cs="Arial"/>
        </w:rPr>
        <w:t>Eksperyment w pracowni szkolnej jest okazją do rozwijania pomysłowości, samodzielności, zdolności i twórczego myślenia. Eksperymenty szkolne są źródłem wiedzy, służą do sprawdzania hipotez, poglądowego przedstawienia zjawisk, sprawdzania słuszności praw</w:t>
      </w:r>
      <w:r w:rsidR="00D87270" w:rsidRPr="00467E88">
        <w:rPr>
          <w:rFonts w:ascii="Arial" w:hAnsi="Arial" w:cs="Arial"/>
        </w:rPr>
        <w:t>.</w:t>
      </w:r>
    </w:p>
    <w:p w:rsidR="00D87270" w:rsidRPr="00467E88" w:rsidRDefault="00467E88" w:rsidP="008F76E5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Dzięki stosowaniu eksperymentów u</w:t>
      </w:r>
      <w:r w:rsidR="00D87270" w:rsidRPr="00467E88">
        <w:rPr>
          <w:rFonts w:ascii="Arial" w:hAnsi="Arial" w:cs="Arial"/>
          <w:sz w:val="22"/>
          <w:szCs w:val="22"/>
        </w:rPr>
        <w:t>cznio</w:t>
      </w:r>
      <w:r>
        <w:rPr>
          <w:rFonts w:ascii="Arial" w:hAnsi="Arial" w:cs="Arial"/>
          <w:sz w:val="22"/>
          <w:szCs w:val="22"/>
        </w:rPr>
        <w:t>wie nabywają</w:t>
      </w:r>
      <w:r w:rsidR="00D87270" w:rsidRPr="00467E88">
        <w:rPr>
          <w:rFonts w:ascii="Arial" w:hAnsi="Arial" w:cs="Arial"/>
          <w:sz w:val="22"/>
          <w:szCs w:val="22"/>
        </w:rPr>
        <w:t xml:space="preserve"> umiejętności operowania podstawowymi </w:t>
      </w:r>
      <w:r>
        <w:rPr>
          <w:rFonts w:ascii="Arial" w:hAnsi="Arial" w:cs="Arial"/>
          <w:sz w:val="22"/>
          <w:szCs w:val="22"/>
        </w:rPr>
        <w:t xml:space="preserve">narzędziami laboratoryjnymi, </w:t>
      </w:r>
      <w:r w:rsidR="00D87270" w:rsidRPr="00467E88">
        <w:rPr>
          <w:rFonts w:ascii="Arial" w:hAnsi="Arial" w:cs="Arial"/>
          <w:sz w:val="22"/>
          <w:szCs w:val="22"/>
        </w:rPr>
        <w:t>potrafią dobrze wspó</w:t>
      </w:r>
      <w:r>
        <w:rPr>
          <w:rFonts w:ascii="Arial" w:hAnsi="Arial" w:cs="Arial"/>
          <w:sz w:val="22"/>
          <w:szCs w:val="22"/>
        </w:rPr>
        <w:t>łpracować w grupie. Nabywają u</w:t>
      </w:r>
      <w:r w:rsidR="00D87270" w:rsidRPr="00467E88">
        <w:rPr>
          <w:rFonts w:ascii="Arial" w:hAnsi="Arial" w:cs="Arial"/>
          <w:sz w:val="22"/>
          <w:szCs w:val="22"/>
        </w:rPr>
        <w:t>miejętności dokumentowania własnych działań i prowadzenia no</w:t>
      </w:r>
      <w:r>
        <w:rPr>
          <w:rFonts w:ascii="Arial" w:hAnsi="Arial" w:cs="Arial"/>
          <w:sz w:val="22"/>
          <w:szCs w:val="22"/>
        </w:rPr>
        <w:t xml:space="preserve">tatek. </w:t>
      </w:r>
    </w:p>
    <w:p w:rsidR="00D87270" w:rsidRDefault="00467E88" w:rsidP="008F76E5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467E88">
        <w:rPr>
          <w:rFonts w:ascii="Arial" w:hAnsi="Arial" w:cs="Arial"/>
          <w:sz w:val="22"/>
          <w:szCs w:val="22"/>
        </w:rPr>
        <w:t xml:space="preserve">Dzięki samodzielnej pracy podczas eksperymentów uczniowie uczą się poszukiwania odpowiedzi na otwarte pytania, nabywają odwagi w konstruowaniu własnych hipotez, kategoryzowaniem, generalizowaniem, porównywaniem oraz z planowaniem działań </w:t>
      </w:r>
      <w:r w:rsidR="005C5AA3">
        <w:rPr>
          <w:rFonts w:ascii="Arial" w:hAnsi="Arial" w:cs="Arial"/>
          <w:sz w:val="22"/>
          <w:szCs w:val="22"/>
        </w:rPr>
        <w:br/>
      </w:r>
      <w:r w:rsidRPr="00467E88">
        <w:rPr>
          <w:rFonts w:ascii="Arial" w:hAnsi="Arial" w:cs="Arial"/>
          <w:sz w:val="22"/>
          <w:szCs w:val="22"/>
        </w:rPr>
        <w:t>i realizowaniem planów.</w:t>
      </w:r>
    </w:p>
    <w:p w:rsidR="00E43951" w:rsidRDefault="00E43951" w:rsidP="008F76E5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:rsidR="001D010C" w:rsidRDefault="001D010C" w:rsidP="008F76E5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D010C">
        <w:rPr>
          <w:rFonts w:ascii="Arial" w:hAnsi="Arial" w:cs="Arial"/>
          <w:b/>
          <w:sz w:val="22"/>
          <w:szCs w:val="22"/>
        </w:rPr>
        <w:t xml:space="preserve">Uczenie się doświadczalne </w:t>
      </w:r>
    </w:p>
    <w:p w:rsidR="000E0AE9" w:rsidRPr="005C5AA3" w:rsidRDefault="000E0AE9" w:rsidP="005C5AA3">
      <w:pPr>
        <w:rPr>
          <w:rFonts w:ascii="Arial" w:hAnsi="Arial" w:cs="Arial"/>
        </w:rPr>
      </w:pPr>
      <w:r w:rsidRPr="005C5AA3">
        <w:rPr>
          <w:rFonts w:ascii="Arial" w:hAnsi="Arial" w:cs="Arial"/>
        </w:rPr>
        <w:t>Najbardziej znaną koncepcją uczenia się przez doświadczenie jest koncepcja Davida Kolba.</w:t>
      </w:r>
    </w:p>
    <w:p w:rsidR="000E0AE9" w:rsidRPr="005C5AA3" w:rsidRDefault="000E0AE9" w:rsidP="005C5AA3">
      <w:pPr>
        <w:spacing w:after="0"/>
        <w:rPr>
          <w:rFonts w:ascii="Arial" w:eastAsia="Times New Roman" w:hAnsi="Arial" w:cs="Arial"/>
          <w:b/>
          <w:color w:val="222222"/>
          <w:spacing w:val="-11"/>
          <w:kern w:val="36"/>
          <w:lang w:eastAsia="pl-PL"/>
        </w:rPr>
      </w:pPr>
      <w:r w:rsidRPr="005C5AA3">
        <w:rPr>
          <w:rFonts w:ascii="Arial" w:eastAsia="Times New Roman" w:hAnsi="Arial" w:cs="Arial"/>
          <w:b/>
          <w:color w:val="222222"/>
          <w:spacing w:val="-11"/>
          <w:kern w:val="36"/>
          <w:lang w:eastAsia="pl-PL"/>
        </w:rPr>
        <w:t>Cykl Kolba</w:t>
      </w:r>
    </w:p>
    <w:p w:rsidR="000E0AE9" w:rsidRPr="005C5AA3" w:rsidRDefault="000E0AE9" w:rsidP="005C5AA3">
      <w:pPr>
        <w:jc w:val="both"/>
        <w:rPr>
          <w:rFonts w:ascii="Arial" w:eastAsia="Times New Roman" w:hAnsi="Arial" w:cs="Arial"/>
          <w:color w:val="444444"/>
          <w:lang w:eastAsia="pl-PL"/>
        </w:rPr>
      </w:pPr>
      <w:r w:rsidRPr="005C5AA3">
        <w:rPr>
          <w:rFonts w:ascii="Arial" w:eastAsia="Times New Roman" w:hAnsi="Arial" w:cs="Arial"/>
          <w:color w:val="444444"/>
          <w:lang w:eastAsia="pl-PL"/>
        </w:rPr>
        <w:t>Uczenie się możemy wyobrazić sobie jako sekwencję powtarzających się etapów, z których kluczowym jest właśnie konkretne doświadczenie. Co istotne, dziś może to wydawać się oczywiste, ale Kolb stwierdził, że kiedy uczymy się czegoś nowego, modyfikujemy nasze wcześniejsze doświadczenia. Z drugiej strony nasze nowe doświadczenia będą miały także wpływ na kolejne, z którymi będziemy mieli do czynienia w przyszłości.</w:t>
      </w:r>
    </w:p>
    <w:p w:rsidR="000E0AE9" w:rsidRPr="005C5AA3" w:rsidRDefault="000E0AE9" w:rsidP="005C5AA3">
      <w:pPr>
        <w:rPr>
          <w:rFonts w:ascii="Arial" w:eastAsia="Times New Roman" w:hAnsi="Arial" w:cs="Arial"/>
          <w:color w:val="444444"/>
          <w:lang w:eastAsia="pl-PL"/>
        </w:rPr>
      </w:pPr>
      <w:r w:rsidRPr="005C5AA3">
        <w:rPr>
          <w:rFonts w:ascii="Arial" w:eastAsia="Times New Roman" w:hAnsi="Arial" w:cs="Arial"/>
          <w:color w:val="444444"/>
          <w:lang w:eastAsia="pl-PL"/>
        </w:rPr>
        <w:t>W sekwencji uczenia się wyróżniamy:</w:t>
      </w:r>
      <w:r w:rsidRPr="005C5AA3">
        <w:rPr>
          <w:rStyle w:val="Odwoanieprzypisudolnego"/>
          <w:rFonts w:ascii="Arial" w:eastAsia="Times New Roman" w:hAnsi="Arial" w:cs="Arial"/>
          <w:color w:val="444444"/>
          <w:lang w:eastAsia="pl-PL"/>
        </w:rPr>
        <w:footnoteReference w:id="2"/>
      </w:r>
    </w:p>
    <w:p w:rsidR="000E0AE9" w:rsidRPr="000E0AE9" w:rsidRDefault="000E0AE9" w:rsidP="000E0AE9">
      <w:pPr>
        <w:shd w:val="clear" w:color="auto" w:fill="FFFFFF"/>
        <w:spacing w:after="340" w:line="240" w:lineRule="auto"/>
        <w:jc w:val="center"/>
        <w:rPr>
          <w:rFonts w:ascii="Open Sans" w:eastAsia="Times New Roman" w:hAnsi="Open Sans" w:cs="Times New Roman"/>
          <w:color w:val="444444"/>
          <w:sz w:val="17"/>
          <w:szCs w:val="17"/>
          <w:lang w:eastAsia="pl-PL"/>
        </w:rPr>
      </w:pPr>
      <w:r>
        <w:rPr>
          <w:rFonts w:ascii="Open Sans" w:eastAsia="Times New Roman" w:hAnsi="Open Sans" w:cs="Times New Roman"/>
          <w:noProof/>
          <w:color w:val="444444"/>
          <w:sz w:val="17"/>
          <w:szCs w:val="17"/>
          <w:lang w:eastAsia="pl-PL"/>
        </w:rPr>
        <w:drawing>
          <wp:inline distT="0" distB="0" distL="0" distR="0">
            <wp:extent cx="2809331" cy="1730326"/>
            <wp:effectExtent l="19050" t="0" r="0" b="0"/>
            <wp:docPr id="1" name="Obraz 1" descr="Cykl Kolba - uczenie się przez doświadcze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ykl Kolba - uczenie się przez doświadczeni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476" cy="173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AE9" w:rsidRPr="000E0AE9" w:rsidRDefault="000E0AE9" w:rsidP="000E0AE9">
      <w:pPr>
        <w:shd w:val="clear" w:color="auto" w:fill="FFFFFF"/>
        <w:spacing w:after="340" w:line="240" w:lineRule="auto"/>
        <w:rPr>
          <w:rFonts w:ascii="Arial" w:eastAsia="Times New Roman" w:hAnsi="Arial" w:cs="Arial"/>
          <w:color w:val="444444"/>
          <w:lang w:eastAsia="pl-PL"/>
        </w:rPr>
      </w:pPr>
      <w:r w:rsidRPr="000E0AE9">
        <w:rPr>
          <w:rFonts w:ascii="Arial" w:eastAsia="Times New Roman" w:hAnsi="Arial" w:cs="Arial"/>
          <w:b/>
          <w:bCs/>
          <w:color w:val="444444"/>
          <w:lang w:eastAsia="pl-PL"/>
        </w:rPr>
        <w:lastRenderedPageBreak/>
        <w:t>Doświadczenie</w:t>
      </w:r>
      <w:r w:rsidRPr="000E0AE9">
        <w:rPr>
          <w:rFonts w:ascii="Arial" w:eastAsia="Times New Roman" w:hAnsi="Arial" w:cs="Arial"/>
          <w:color w:val="444444"/>
          <w:lang w:eastAsia="pl-PL"/>
        </w:rPr>
        <w:t> – to coś, co przeżywamy w danej chwili. Wiąże się ono z aktywnością, robieniem czegoś.</w:t>
      </w:r>
    </w:p>
    <w:p w:rsidR="000E0AE9" w:rsidRPr="000E0AE9" w:rsidRDefault="000E0AE9" w:rsidP="000E0AE9">
      <w:pPr>
        <w:shd w:val="clear" w:color="auto" w:fill="FFFFFF"/>
        <w:spacing w:after="340" w:line="240" w:lineRule="auto"/>
        <w:jc w:val="both"/>
        <w:rPr>
          <w:rFonts w:ascii="Arial" w:eastAsia="Times New Roman" w:hAnsi="Arial" w:cs="Arial"/>
          <w:color w:val="444444"/>
          <w:lang w:eastAsia="pl-PL"/>
        </w:rPr>
      </w:pPr>
      <w:r w:rsidRPr="000E0AE9">
        <w:rPr>
          <w:rFonts w:ascii="Arial" w:eastAsia="Times New Roman" w:hAnsi="Arial" w:cs="Arial"/>
          <w:b/>
          <w:bCs/>
          <w:color w:val="444444"/>
          <w:lang w:eastAsia="pl-PL"/>
        </w:rPr>
        <w:t>Obserwacja i refleksja</w:t>
      </w:r>
      <w:r w:rsidRPr="000E0AE9">
        <w:rPr>
          <w:rFonts w:ascii="Arial" w:eastAsia="Times New Roman" w:hAnsi="Arial" w:cs="Arial"/>
          <w:color w:val="444444"/>
          <w:lang w:eastAsia="pl-PL"/>
        </w:rPr>
        <w:t> – polega na analizie doświadczenia. Możemy sobie to wyobrazić jako zatrzymanie klatki filmu i przyjrzenie się jej z różnych perspektyw.</w:t>
      </w:r>
    </w:p>
    <w:p w:rsidR="000E0AE9" w:rsidRPr="000E0AE9" w:rsidRDefault="000E0AE9" w:rsidP="000E0AE9">
      <w:pPr>
        <w:shd w:val="clear" w:color="auto" w:fill="FFFFFF"/>
        <w:spacing w:after="340" w:line="240" w:lineRule="auto"/>
        <w:jc w:val="both"/>
        <w:rPr>
          <w:rFonts w:ascii="Arial" w:eastAsia="Times New Roman" w:hAnsi="Arial" w:cs="Arial"/>
          <w:color w:val="444444"/>
          <w:lang w:eastAsia="pl-PL"/>
        </w:rPr>
      </w:pPr>
      <w:r w:rsidRPr="000E0AE9">
        <w:rPr>
          <w:rFonts w:ascii="Arial" w:eastAsia="Times New Roman" w:hAnsi="Arial" w:cs="Arial"/>
          <w:b/>
          <w:bCs/>
          <w:color w:val="444444"/>
          <w:lang w:eastAsia="pl-PL"/>
        </w:rPr>
        <w:t>Abstrakcyjna teoria</w:t>
      </w:r>
      <w:r w:rsidRPr="000E0AE9">
        <w:rPr>
          <w:rFonts w:ascii="Arial" w:eastAsia="Times New Roman" w:hAnsi="Arial" w:cs="Arial"/>
          <w:color w:val="444444"/>
          <w:lang w:eastAsia="pl-PL"/>
        </w:rPr>
        <w:t> – wyciąganie wniosków, uogólnienie, odkrywanie prawidłowości, które można ująć w spójną całość.</w:t>
      </w:r>
    </w:p>
    <w:p w:rsidR="000E0AE9" w:rsidRPr="000E0AE9" w:rsidRDefault="000E0AE9" w:rsidP="000E0AE9">
      <w:pPr>
        <w:shd w:val="clear" w:color="auto" w:fill="FFFFFF"/>
        <w:spacing w:after="340" w:line="240" w:lineRule="auto"/>
        <w:jc w:val="both"/>
        <w:rPr>
          <w:rFonts w:ascii="Arial" w:eastAsia="Times New Roman" w:hAnsi="Arial" w:cs="Arial"/>
          <w:color w:val="444444"/>
          <w:lang w:eastAsia="pl-PL"/>
        </w:rPr>
      </w:pPr>
      <w:r w:rsidRPr="000E0AE9">
        <w:rPr>
          <w:rFonts w:ascii="Arial" w:eastAsia="Times New Roman" w:hAnsi="Arial" w:cs="Arial"/>
          <w:b/>
          <w:bCs/>
          <w:color w:val="444444"/>
          <w:lang w:eastAsia="pl-PL"/>
        </w:rPr>
        <w:t>Test</w:t>
      </w:r>
      <w:r w:rsidRPr="000E0AE9">
        <w:rPr>
          <w:rFonts w:ascii="Arial" w:eastAsia="Times New Roman" w:hAnsi="Arial" w:cs="Arial"/>
          <w:color w:val="444444"/>
          <w:lang w:eastAsia="pl-PL"/>
        </w:rPr>
        <w:t> – jest to etap przetestowania nowych zachowań na podstawie wniosków wyciągniętych z doświadczenia. Polega na sprawdzeniu nowych kompetencji w praktyce.</w:t>
      </w:r>
    </w:p>
    <w:p w:rsidR="000E0AE9" w:rsidRDefault="000E0AE9" w:rsidP="005C5AA3">
      <w:pPr>
        <w:shd w:val="clear" w:color="auto" w:fill="FFFFFF"/>
        <w:spacing w:after="340"/>
        <w:jc w:val="both"/>
        <w:rPr>
          <w:rFonts w:ascii="Arial" w:eastAsia="Times New Roman" w:hAnsi="Arial" w:cs="Arial"/>
          <w:color w:val="444444"/>
          <w:lang w:eastAsia="pl-PL"/>
        </w:rPr>
      </w:pPr>
      <w:r w:rsidRPr="000E0AE9">
        <w:rPr>
          <w:rFonts w:ascii="Arial" w:eastAsia="Times New Roman" w:hAnsi="Arial" w:cs="Arial"/>
          <w:color w:val="444444"/>
          <w:lang w:eastAsia="pl-PL"/>
        </w:rPr>
        <w:t>Mówimy o tym procesie jako sekwencji ponieważ po zakończeniu jej zaczyna się ona </w:t>
      </w:r>
      <w:r w:rsidR="00984CA2">
        <w:rPr>
          <w:rFonts w:ascii="Arial" w:eastAsia="Times New Roman" w:hAnsi="Arial" w:cs="Arial"/>
          <w:color w:val="444444"/>
          <w:lang w:eastAsia="pl-PL"/>
        </w:rPr>
        <w:br/>
      </w:r>
      <w:r w:rsidRPr="000E0AE9">
        <w:rPr>
          <w:rFonts w:ascii="Arial" w:eastAsia="Times New Roman" w:hAnsi="Arial" w:cs="Arial"/>
          <w:color w:val="444444"/>
          <w:lang w:eastAsia="pl-PL"/>
        </w:rPr>
        <w:t>od nowa. Taki cykl może, a w zasadzie jest, powtarzany wielokrotnie. Co ciekawe, zwykle taki proces zaczyna się od doświadczenia. Jednak może również rozpocząć się każdym z tych etapów i przebiegać dalej. Uwzględnienie wszystkich etapów cyklu Kolba przy planowaniu treści szkoleniowych i budowaniu planów szkoleniowych okazało się bardzo efektywne w edukacji dorosłych.</w:t>
      </w:r>
    </w:p>
    <w:p w:rsidR="005C5AA3" w:rsidRDefault="005C5AA3" w:rsidP="005C5AA3">
      <w:pPr>
        <w:shd w:val="clear" w:color="auto" w:fill="FFFFFF"/>
        <w:spacing w:after="340"/>
        <w:jc w:val="both"/>
        <w:rPr>
          <w:rFonts w:ascii="Arial" w:eastAsia="Times New Roman" w:hAnsi="Arial" w:cs="Arial"/>
          <w:color w:val="444444"/>
          <w:lang w:eastAsia="pl-PL"/>
        </w:rPr>
      </w:pPr>
      <w:r>
        <w:rPr>
          <w:rFonts w:ascii="Arial" w:eastAsia="Times New Roman" w:hAnsi="Arial" w:cs="Arial"/>
          <w:color w:val="444444"/>
          <w:lang w:eastAsia="pl-PL"/>
        </w:rPr>
        <w:t xml:space="preserve">Przy stosowaniu cyklu Kolba w uczeniu się przez doświadczenie konieczne jest rozpoczynanie od etapu bezpośredniego doświadczenia. Uczeń powinien najpierw czegoś doświadczyć – wykonać jakieś doświadczenie albo odwołać się do swojego doświadczenia życiowego, potem poddać to refleksji a dopiero potem można to uzupełnić o wiedzę. Rozpoczynanie od przekazania wiedzy zabija istotę uczenia się przez doświadczenie i nie przyniesie spodziewanych efektów, takich jak pobudzenie emocjonalne ucznia, wzbudzenie jego zainteresowania, kształtowanie umiejętności </w:t>
      </w:r>
      <w:r w:rsidR="00984CA2">
        <w:rPr>
          <w:rFonts w:ascii="Arial" w:eastAsia="Times New Roman" w:hAnsi="Arial" w:cs="Arial"/>
          <w:color w:val="444444"/>
          <w:lang w:eastAsia="pl-PL"/>
        </w:rPr>
        <w:t xml:space="preserve">samodzielnego uczenia się. </w:t>
      </w:r>
    </w:p>
    <w:p w:rsidR="00A47DDC" w:rsidRPr="00A47DDC" w:rsidRDefault="00A47DDC" w:rsidP="00A47DDC">
      <w:pPr>
        <w:pStyle w:val="NormalnyWeb"/>
        <w:shd w:val="clear" w:color="auto" w:fill="FFFFFF"/>
        <w:spacing w:before="0" w:beforeAutospacing="0" w:after="340" w:afterAutospacing="0"/>
        <w:jc w:val="both"/>
        <w:rPr>
          <w:rFonts w:ascii="Arial" w:hAnsi="Arial" w:cs="Arial"/>
          <w:color w:val="444444"/>
          <w:sz w:val="22"/>
          <w:szCs w:val="22"/>
        </w:rPr>
      </w:pPr>
      <w:r w:rsidRPr="00A47DDC">
        <w:rPr>
          <w:rFonts w:ascii="Arial" w:hAnsi="Arial" w:cs="Arial"/>
          <w:color w:val="444444"/>
          <w:sz w:val="22"/>
          <w:szCs w:val="22"/>
        </w:rPr>
        <w:t>Dodatkowym ważnym wnioskiem, który wynika z tego modelu są style uczenia się. Okazuje się, że większość z nas posiada preferencje co do sposobu, w jaki najefektywniej się uczymy. I tak odnosząc się do omówionych etapów mówimy o:</w:t>
      </w:r>
    </w:p>
    <w:p w:rsidR="00A47DDC" w:rsidRPr="00A47DDC" w:rsidRDefault="00A47DDC" w:rsidP="00A47DDC">
      <w:pPr>
        <w:pStyle w:val="NormalnyWeb"/>
        <w:shd w:val="clear" w:color="auto" w:fill="FFFFFF"/>
        <w:spacing w:before="0" w:beforeAutospacing="0" w:after="340" w:afterAutospacing="0"/>
        <w:jc w:val="both"/>
        <w:rPr>
          <w:rFonts w:ascii="Arial" w:hAnsi="Arial" w:cs="Arial"/>
          <w:color w:val="444444"/>
          <w:sz w:val="22"/>
          <w:szCs w:val="22"/>
        </w:rPr>
      </w:pPr>
      <w:r w:rsidRPr="00A47DDC">
        <w:rPr>
          <w:rStyle w:val="Pogrubienie"/>
          <w:rFonts w:ascii="Arial" w:hAnsi="Arial" w:cs="Arial"/>
          <w:color w:val="444444"/>
          <w:sz w:val="22"/>
          <w:szCs w:val="22"/>
        </w:rPr>
        <w:t>Działaczach</w:t>
      </w:r>
      <w:r w:rsidRPr="00A47DDC">
        <w:rPr>
          <w:rFonts w:ascii="Arial" w:hAnsi="Arial" w:cs="Arial"/>
          <w:color w:val="444444"/>
          <w:sz w:val="22"/>
          <w:szCs w:val="22"/>
        </w:rPr>
        <w:t> – osobach, które najchętniej uczą się poprzez podejmowanie aktywności, wykonywanie czynności, mówiąc wprost – robiąc coś.</w:t>
      </w:r>
    </w:p>
    <w:p w:rsidR="00A47DDC" w:rsidRPr="00A47DDC" w:rsidRDefault="00A47DDC" w:rsidP="00A47DDC">
      <w:pPr>
        <w:pStyle w:val="NormalnyWeb"/>
        <w:shd w:val="clear" w:color="auto" w:fill="FFFFFF"/>
        <w:spacing w:before="0" w:beforeAutospacing="0" w:after="340" w:afterAutospacing="0"/>
        <w:jc w:val="both"/>
        <w:rPr>
          <w:rFonts w:ascii="Arial" w:hAnsi="Arial" w:cs="Arial"/>
          <w:color w:val="444444"/>
          <w:sz w:val="22"/>
          <w:szCs w:val="22"/>
        </w:rPr>
      </w:pPr>
      <w:r w:rsidRPr="00A47DDC">
        <w:rPr>
          <w:rStyle w:val="Pogrubienie"/>
          <w:rFonts w:ascii="Arial" w:hAnsi="Arial" w:cs="Arial"/>
          <w:color w:val="444444"/>
          <w:sz w:val="22"/>
          <w:szCs w:val="22"/>
        </w:rPr>
        <w:t>Refleksyjnych</w:t>
      </w:r>
      <w:r w:rsidRPr="00A47DDC">
        <w:rPr>
          <w:rFonts w:ascii="Arial" w:hAnsi="Arial" w:cs="Arial"/>
          <w:color w:val="444444"/>
          <w:sz w:val="22"/>
          <w:szCs w:val="22"/>
        </w:rPr>
        <w:t> – to osoby, które lubią uczyć się poprzez analizowanie danych i faktów. Zbierają informacje i zastanawiają się nad różnymi aspektami sytuacji.</w:t>
      </w:r>
    </w:p>
    <w:p w:rsidR="00A47DDC" w:rsidRPr="00A47DDC" w:rsidRDefault="00A47DDC" w:rsidP="00A47DDC">
      <w:pPr>
        <w:pStyle w:val="NormalnyWeb"/>
        <w:shd w:val="clear" w:color="auto" w:fill="FFFFFF"/>
        <w:spacing w:before="0" w:beforeAutospacing="0" w:after="340" w:afterAutospacing="0"/>
        <w:jc w:val="both"/>
        <w:rPr>
          <w:rFonts w:ascii="Arial" w:hAnsi="Arial" w:cs="Arial"/>
          <w:color w:val="444444"/>
          <w:sz w:val="22"/>
          <w:szCs w:val="22"/>
        </w:rPr>
      </w:pPr>
      <w:r w:rsidRPr="00A47DDC">
        <w:rPr>
          <w:rStyle w:val="Pogrubienie"/>
          <w:rFonts w:ascii="Arial" w:hAnsi="Arial" w:cs="Arial"/>
          <w:color w:val="444444"/>
          <w:sz w:val="22"/>
          <w:szCs w:val="22"/>
        </w:rPr>
        <w:t>Teoretycy</w:t>
      </w:r>
      <w:r w:rsidRPr="00A47DDC">
        <w:rPr>
          <w:rFonts w:ascii="Arial" w:hAnsi="Arial" w:cs="Arial"/>
          <w:color w:val="444444"/>
          <w:sz w:val="22"/>
          <w:szCs w:val="22"/>
        </w:rPr>
        <w:t> – najchętniej uczą się poprzez wykrywanie zależności pomiędzy różnorodnymi faktami. Uogólniają zebrane dane, budują teorie i analizują je.</w:t>
      </w:r>
    </w:p>
    <w:p w:rsidR="00A47DDC" w:rsidRPr="00A47DDC" w:rsidRDefault="00A47DDC" w:rsidP="00A47DDC">
      <w:pPr>
        <w:pStyle w:val="NormalnyWeb"/>
        <w:shd w:val="clear" w:color="auto" w:fill="FFFFFF"/>
        <w:spacing w:before="0" w:beforeAutospacing="0" w:after="340" w:afterAutospacing="0"/>
        <w:jc w:val="both"/>
        <w:rPr>
          <w:rFonts w:ascii="Arial" w:hAnsi="Arial" w:cs="Arial"/>
          <w:color w:val="444444"/>
          <w:sz w:val="22"/>
          <w:szCs w:val="22"/>
        </w:rPr>
      </w:pPr>
      <w:r w:rsidRPr="00A47DDC">
        <w:rPr>
          <w:rStyle w:val="Pogrubienie"/>
          <w:rFonts w:ascii="Arial" w:hAnsi="Arial" w:cs="Arial"/>
          <w:color w:val="444444"/>
          <w:sz w:val="22"/>
          <w:szCs w:val="22"/>
        </w:rPr>
        <w:t>Pragmatycy</w:t>
      </w:r>
      <w:r w:rsidRPr="00A47DDC">
        <w:rPr>
          <w:rFonts w:ascii="Arial" w:hAnsi="Arial" w:cs="Arial"/>
          <w:color w:val="444444"/>
          <w:sz w:val="22"/>
          <w:szCs w:val="22"/>
        </w:rPr>
        <w:t> – najchętniej uczą się sprawdzając treści szkoleniowe w praktyce.</w:t>
      </w:r>
    </w:p>
    <w:p w:rsidR="00C94B1B" w:rsidRPr="00C94B1B" w:rsidRDefault="00C94B1B" w:rsidP="008F76E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w w:val="110"/>
          <w:sz w:val="22"/>
          <w:szCs w:val="22"/>
          <w:lang w:val="pl-PL"/>
        </w:rPr>
        <w:t>Uczenie się przez doświadczenie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 może odbywać się na drodze poznania bezpośredniego lub poznania</w:t>
      </w:r>
      <w:r w:rsidRPr="00C94B1B">
        <w:rPr>
          <w:rFonts w:ascii="Arial" w:hAnsi="Arial" w:cs="Arial"/>
          <w:spacing w:val="20"/>
          <w:w w:val="110"/>
          <w:sz w:val="22"/>
          <w:szCs w:val="22"/>
          <w:lang w:val="pl-PL"/>
        </w:rPr>
        <w:t xml:space="preserve"> 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pośredniego.</w:t>
      </w:r>
    </w:p>
    <w:p w:rsidR="00C94B1B" w:rsidRPr="00C94B1B" w:rsidRDefault="00C94B1B" w:rsidP="008F76E5">
      <w:pPr>
        <w:pStyle w:val="Tekstpodstawowy"/>
        <w:spacing w:before="1" w:line="276" w:lineRule="auto"/>
        <w:rPr>
          <w:rFonts w:ascii="Arial" w:hAnsi="Arial" w:cs="Arial"/>
          <w:sz w:val="22"/>
          <w:szCs w:val="22"/>
          <w:lang w:val="pl-PL"/>
        </w:rPr>
      </w:pPr>
      <w:r w:rsidRPr="00994AA9">
        <w:rPr>
          <w:rFonts w:ascii="Arial" w:hAnsi="Arial" w:cs="Arial"/>
          <w:b/>
          <w:w w:val="110"/>
          <w:sz w:val="22"/>
          <w:szCs w:val="22"/>
          <w:lang w:val="pl-PL"/>
        </w:rPr>
        <w:t>Poznanie bezpośrednie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, wszystkimi zmysłami 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>pozwala</w:t>
      </w:r>
      <w:r>
        <w:rPr>
          <w:rFonts w:ascii="Arial" w:hAnsi="Arial" w:cs="Arial"/>
          <w:w w:val="110"/>
          <w:sz w:val="22"/>
          <w:szCs w:val="22"/>
          <w:lang w:val="pl-PL"/>
        </w:rPr>
        <w:t xml:space="preserve"> włączać wiele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 xml:space="preserve"> elementów 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lastRenderedPageBreak/>
        <w:t>do poznawania otaczającej rzeczywistości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. 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>Bezpośrednie poznanie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 w sposób najpełniejszy cechy charakterystyczne obiektów,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 xml:space="preserve"> sprawia, że uczeń pogłębia swoją umiejętność gromadzenia potrzebnych informacji, selekcjonowania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 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>ich czy analizowania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. Kontakt bezpośredni z 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>substancjami/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przedmiotami jest także źródłem wielu emocji, które korzystnie wpływają na proces zapamiętywania. Po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>dczas takiego uczenia się uczniowie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 kształcą koncentrację uwagi, umiejętność porównywania, uogólniania, rozwijają zdolność wnioskowania. Poznanie bezpośrednie jest dla nich także wskazówką, że wiedzę o świecie można rozwijać za pomocą własnych badań </w:t>
      </w:r>
      <w:r w:rsidR="008E48EE">
        <w:rPr>
          <w:rFonts w:ascii="Arial" w:hAnsi="Arial" w:cs="Arial"/>
          <w:w w:val="110"/>
          <w:sz w:val="22"/>
          <w:szCs w:val="22"/>
          <w:lang w:val="pl-PL"/>
        </w:rPr>
        <w:br/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i 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>dociekań, co przygotowuje uczniów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 do</w:t>
      </w:r>
      <w:r w:rsidRPr="00C94B1B">
        <w:rPr>
          <w:rFonts w:ascii="Arial" w:hAnsi="Arial" w:cs="Arial"/>
          <w:spacing w:val="18"/>
          <w:w w:val="110"/>
          <w:sz w:val="22"/>
          <w:szCs w:val="22"/>
          <w:lang w:val="pl-PL"/>
        </w:rPr>
        <w:t xml:space="preserve"> 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samokształcenia.</w:t>
      </w:r>
    </w:p>
    <w:p w:rsidR="008E48EE" w:rsidRDefault="008E48EE" w:rsidP="008F76E5">
      <w:pPr>
        <w:pStyle w:val="Tekstpodstawowy"/>
        <w:spacing w:before="3" w:line="276" w:lineRule="auto"/>
        <w:rPr>
          <w:rFonts w:ascii="Arial" w:hAnsi="Arial" w:cs="Arial"/>
          <w:b/>
          <w:w w:val="110"/>
          <w:sz w:val="22"/>
          <w:szCs w:val="22"/>
          <w:lang w:val="pl-PL"/>
        </w:rPr>
      </w:pPr>
    </w:p>
    <w:p w:rsidR="00C94B1B" w:rsidRDefault="00C94B1B" w:rsidP="008F76E5">
      <w:pPr>
        <w:pStyle w:val="Tekstpodstawowy"/>
        <w:spacing w:before="3" w:line="276" w:lineRule="auto"/>
        <w:rPr>
          <w:rFonts w:ascii="Arial" w:hAnsi="Arial" w:cs="Arial"/>
          <w:w w:val="110"/>
          <w:sz w:val="22"/>
          <w:szCs w:val="22"/>
          <w:lang w:val="pl-PL"/>
        </w:rPr>
      </w:pPr>
      <w:r w:rsidRPr="00994AA9">
        <w:rPr>
          <w:rFonts w:ascii="Arial" w:hAnsi="Arial" w:cs="Arial"/>
          <w:b/>
          <w:w w:val="110"/>
          <w:sz w:val="22"/>
          <w:szCs w:val="22"/>
          <w:lang w:val="pl-PL"/>
        </w:rPr>
        <w:t>Poznanie pośrednie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 xml:space="preserve"> pozwala przybliżyć uczniowi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 xml:space="preserve"> omawiane zagadnienia w trakcie procesu nauczania-uczenia się przez wykorzystanie pomocy dydaktycznych. Zastosowanie odpowiednio dobranych zdjęć, ilustracji, schematów, nagrań czy filmów ma za zadanie zapoznać z niedostępnymi naocznemu poznaniu zjawiskami, umożliwia uzupełnienie wiadomości uzyskanych w terenie, pomaga uogólnić treści, wyprowadzić wnioski, oraz wielokrotnie</w:t>
      </w:r>
      <w:r w:rsidR="001D7184">
        <w:rPr>
          <w:rFonts w:ascii="Arial" w:hAnsi="Arial" w:cs="Arial"/>
          <w:w w:val="110"/>
          <w:sz w:val="22"/>
          <w:szCs w:val="22"/>
          <w:lang w:val="pl-PL"/>
        </w:rPr>
        <w:t xml:space="preserve"> 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powracać do poznanych zagadnień w celu ich dobrego zapamiętania, usystematyzowania, zrozumienia i włączenia w strukturę wiedzy. Poznanie pośrednie jest nie tylko uzupełnieniem, dopełnieniem własnej dzi</w:t>
      </w:r>
      <w:r w:rsidR="000E0AE9">
        <w:rPr>
          <w:rFonts w:ascii="Arial" w:hAnsi="Arial" w:cs="Arial"/>
          <w:w w:val="110"/>
          <w:sz w:val="22"/>
          <w:szCs w:val="22"/>
          <w:lang w:val="pl-PL"/>
        </w:rPr>
        <w:t>ałalności eksploracyjnej ucznia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, lecz także może służyć rozbudzeniu jego wrażliwości, zaciekawienia czy</w:t>
      </w:r>
      <w:r w:rsidRPr="00C94B1B">
        <w:rPr>
          <w:rFonts w:ascii="Arial" w:hAnsi="Arial" w:cs="Arial"/>
          <w:spacing w:val="-22"/>
          <w:w w:val="110"/>
          <w:sz w:val="22"/>
          <w:szCs w:val="22"/>
          <w:lang w:val="pl-PL"/>
        </w:rPr>
        <w:t xml:space="preserve"> 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zadziwieni</w:t>
      </w:r>
      <w:r w:rsidR="00994AA9">
        <w:rPr>
          <w:rFonts w:ascii="Arial" w:hAnsi="Arial" w:cs="Arial"/>
          <w:w w:val="110"/>
          <w:sz w:val="22"/>
          <w:szCs w:val="22"/>
          <w:lang w:val="pl-PL"/>
        </w:rPr>
        <w:t>a</w:t>
      </w:r>
      <w:r w:rsidRPr="00C94B1B">
        <w:rPr>
          <w:rFonts w:ascii="Arial" w:hAnsi="Arial" w:cs="Arial"/>
          <w:w w:val="110"/>
          <w:sz w:val="22"/>
          <w:szCs w:val="22"/>
          <w:lang w:val="pl-PL"/>
        </w:rPr>
        <w:t>.</w:t>
      </w:r>
    </w:p>
    <w:p w:rsidR="008F76E5" w:rsidRDefault="008F76E5" w:rsidP="008F76E5">
      <w:pPr>
        <w:pStyle w:val="Tekstpodstawowy"/>
        <w:spacing w:before="3" w:line="276" w:lineRule="auto"/>
        <w:rPr>
          <w:rFonts w:ascii="Arial" w:hAnsi="Arial" w:cs="Arial"/>
          <w:w w:val="110"/>
          <w:sz w:val="22"/>
          <w:szCs w:val="22"/>
          <w:lang w:val="pl-PL"/>
        </w:rPr>
      </w:pPr>
    </w:p>
    <w:p w:rsidR="008F76E5" w:rsidRPr="00994AA9" w:rsidRDefault="008F76E5" w:rsidP="008F76E5">
      <w:pPr>
        <w:pStyle w:val="Tekstpodstawowy"/>
        <w:spacing w:line="276" w:lineRule="auto"/>
        <w:rPr>
          <w:rFonts w:ascii="Arial" w:hAnsi="Arial" w:cs="Arial"/>
          <w:sz w:val="20"/>
          <w:szCs w:val="20"/>
          <w:lang w:val="pl-PL"/>
        </w:rPr>
      </w:pPr>
      <w:r w:rsidRPr="00994AA9">
        <w:rPr>
          <w:rFonts w:ascii="Arial" w:hAnsi="Arial" w:cs="Arial"/>
          <w:w w:val="115"/>
          <w:sz w:val="20"/>
          <w:szCs w:val="20"/>
          <w:lang w:val="pl-PL"/>
        </w:rPr>
        <w:t>„Z doświadczeniem mamy do czy</w:t>
      </w:r>
      <w:r w:rsidR="000E0AE9">
        <w:rPr>
          <w:rFonts w:ascii="Arial" w:hAnsi="Arial" w:cs="Arial"/>
          <w:w w:val="115"/>
          <w:sz w:val="20"/>
          <w:szCs w:val="20"/>
          <w:lang w:val="pl-PL"/>
        </w:rPr>
        <w:t>nienia w sytuacji, kiedy uczeń</w:t>
      </w:r>
      <w:r w:rsidRPr="00994AA9">
        <w:rPr>
          <w:rFonts w:ascii="Arial" w:hAnsi="Arial" w:cs="Arial"/>
          <w:w w:val="115"/>
          <w:sz w:val="20"/>
          <w:szCs w:val="20"/>
          <w:lang w:val="pl-PL"/>
        </w:rPr>
        <w:t xml:space="preserve"> działa ściśle według</w:t>
      </w:r>
      <w:r w:rsidR="000E0AE9">
        <w:rPr>
          <w:rFonts w:ascii="Arial" w:hAnsi="Arial" w:cs="Arial"/>
          <w:w w:val="115"/>
          <w:sz w:val="20"/>
          <w:szCs w:val="20"/>
          <w:lang w:val="pl-PL"/>
        </w:rPr>
        <w:t xml:space="preserve"> określonej instrukcji. Ma on</w:t>
      </w:r>
      <w:r w:rsidRPr="00994AA9">
        <w:rPr>
          <w:rFonts w:ascii="Arial" w:hAnsi="Arial" w:cs="Arial"/>
          <w:w w:val="115"/>
          <w:sz w:val="20"/>
          <w:szCs w:val="20"/>
          <w:lang w:val="pl-PL"/>
        </w:rPr>
        <w:t xml:space="preserve"> również świadomość wyniku, czyli końcowego efektu przeprowad</w:t>
      </w:r>
      <w:r w:rsidR="000E0AE9">
        <w:rPr>
          <w:rFonts w:ascii="Arial" w:hAnsi="Arial" w:cs="Arial"/>
          <w:w w:val="115"/>
          <w:sz w:val="20"/>
          <w:szCs w:val="20"/>
          <w:lang w:val="pl-PL"/>
        </w:rPr>
        <w:t>zanego doświadczenia. Zna</w:t>
      </w:r>
      <w:r w:rsidRPr="00994AA9">
        <w:rPr>
          <w:rFonts w:ascii="Arial" w:hAnsi="Arial" w:cs="Arial"/>
          <w:w w:val="115"/>
          <w:sz w:val="20"/>
          <w:szCs w:val="20"/>
          <w:lang w:val="pl-PL"/>
        </w:rPr>
        <w:t xml:space="preserve"> cel swojego działania i jego rezultat, sprawdzeniu natomiast poddaje wcześniej</w:t>
      </w:r>
      <w:r w:rsidRPr="00994AA9">
        <w:rPr>
          <w:rFonts w:ascii="Arial" w:hAnsi="Arial" w:cs="Arial"/>
          <w:spacing w:val="60"/>
          <w:w w:val="115"/>
          <w:sz w:val="20"/>
          <w:szCs w:val="20"/>
          <w:lang w:val="pl-PL"/>
        </w:rPr>
        <w:t xml:space="preserve"> </w:t>
      </w:r>
      <w:r w:rsidRPr="00994AA9">
        <w:rPr>
          <w:rFonts w:ascii="Arial" w:hAnsi="Arial" w:cs="Arial"/>
          <w:w w:val="115"/>
          <w:sz w:val="20"/>
          <w:szCs w:val="20"/>
          <w:lang w:val="pl-PL"/>
        </w:rPr>
        <w:t xml:space="preserve">założone hipotezy, analizuje tok własnego postępowania, zastanawia się: czy potrafię dotrzeć do określonego efektu? Natomiast </w:t>
      </w:r>
      <w:r w:rsidR="00DB5355">
        <w:rPr>
          <w:rFonts w:ascii="Arial" w:hAnsi="Arial" w:cs="Arial"/>
          <w:w w:val="115"/>
          <w:sz w:val="20"/>
          <w:szCs w:val="20"/>
          <w:lang w:val="pl-PL"/>
        </w:rPr>
        <w:br/>
      </w:r>
      <w:r w:rsidRPr="00994AA9">
        <w:rPr>
          <w:rFonts w:ascii="Arial" w:hAnsi="Arial" w:cs="Arial"/>
          <w:w w:val="115"/>
          <w:sz w:val="20"/>
          <w:szCs w:val="20"/>
          <w:lang w:val="pl-PL"/>
        </w:rPr>
        <w:t>w toku wykonywania eksperymentu nie działa według odgórnie zaplanowanych dyrektyw (co nie</w:t>
      </w:r>
      <w:r w:rsidRPr="00994AA9">
        <w:rPr>
          <w:rFonts w:ascii="Arial" w:hAnsi="Arial" w:cs="Arial"/>
          <w:spacing w:val="60"/>
          <w:w w:val="115"/>
          <w:sz w:val="20"/>
          <w:szCs w:val="20"/>
          <w:lang w:val="pl-PL"/>
        </w:rPr>
        <w:t xml:space="preserve"> </w:t>
      </w:r>
      <w:r w:rsidRPr="00994AA9">
        <w:rPr>
          <w:rFonts w:ascii="Arial" w:hAnsi="Arial" w:cs="Arial"/>
          <w:w w:val="115"/>
          <w:sz w:val="20"/>
          <w:szCs w:val="20"/>
          <w:lang w:val="pl-PL"/>
        </w:rPr>
        <w:t>wyklucza możliwości ich formułowania). Cechą najistotniejszą i odróżniającą eksperyment od doświadczenia jest fakt, że w przypadku podejmowania działań eksperymentalnych uczeń nie zna wyników swojej pracy badawczej.</w:t>
      </w:r>
    </w:p>
    <w:p w:rsidR="008F76E5" w:rsidRPr="008F76E5" w:rsidRDefault="008F76E5" w:rsidP="008F76E5">
      <w:pPr>
        <w:pStyle w:val="Tekstpodstawowy"/>
        <w:spacing w:before="3" w:line="276" w:lineRule="auto"/>
        <w:rPr>
          <w:rFonts w:ascii="Arial" w:hAnsi="Arial" w:cs="Arial"/>
          <w:sz w:val="22"/>
          <w:szCs w:val="22"/>
          <w:lang w:val="pl-PL"/>
        </w:rPr>
      </w:pPr>
      <w:r w:rsidRPr="008F76E5">
        <w:rPr>
          <w:rFonts w:ascii="Arial" w:hAnsi="Arial" w:cs="Arial"/>
          <w:w w:val="110"/>
          <w:sz w:val="22"/>
          <w:szCs w:val="22"/>
          <w:lang w:val="pl-PL"/>
        </w:rPr>
        <w:t>Należy jednak zwrócić uwagę, że to samo działanie  może  być  postrzegane,  jako doświadczenie, a innym razem, jako eksperyment. Sposób percypowania czynności eksploracyjnych jest uzależniony od osoby przeprowadzającej doświadczenie,</w:t>
      </w:r>
      <w:r w:rsidRPr="008F76E5">
        <w:rPr>
          <w:rFonts w:ascii="Arial" w:hAnsi="Arial" w:cs="Arial"/>
          <w:spacing w:val="29"/>
          <w:w w:val="110"/>
          <w:sz w:val="22"/>
          <w:szCs w:val="22"/>
          <w:lang w:val="pl-PL"/>
        </w:rPr>
        <w:t xml:space="preserve"> </w:t>
      </w:r>
      <w:r w:rsidR="00DB5355">
        <w:rPr>
          <w:rFonts w:ascii="Arial" w:hAnsi="Arial" w:cs="Arial"/>
          <w:spacing w:val="29"/>
          <w:w w:val="110"/>
          <w:sz w:val="22"/>
          <w:szCs w:val="22"/>
          <w:lang w:val="pl-PL"/>
        </w:rPr>
        <w:br/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a</w:t>
      </w:r>
      <w:r w:rsidRPr="008F76E5">
        <w:rPr>
          <w:rFonts w:ascii="Arial" w:hAnsi="Arial" w:cs="Arial"/>
          <w:spacing w:val="30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dokładniej</w:t>
      </w:r>
      <w:r w:rsidRPr="008F76E5">
        <w:rPr>
          <w:rFonts w:ascii="Arial" w:hAnsi="Arial" w:cs="Arial"/>
          <w:spacing w:val="30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rzecz</w:t>
      </w:r>
      <w:r w:rsidRPr="008F76E5">
        <w:rPr>
          <w:rFonts w:ascii="Arial" w:hAnsi="Arial" w:cs="Arial"/>
          <w:spacing w:val="30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ujmując,</w:t>
      </w:r>
      <w:r w:rsidRPr="008F76E5">
        <w:rPr>
          <w:rFonts w:ascii="Arial" w:hAnsi="Arial" w:cs="Arial"/>
          <w:spacing w:val="29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od</w:t>
      </w:r>
      <w:r w:rsidRPr="008F76E5">
        <w:rPr>
          <w:rFonts w:ascii="Arial" w:hAnsi="Arial" w:cs="Arial"/>
          <w:spacing w:val="30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wiedzy,</w:t>
      </w:r>
      <w:r w:rsidRPr="008F76E5">
        <w:rPr>
          <w:rFonts w:ascii="Arial" w:hAnsi="Arial" w:cs="Arial"/>
          <w:spacing w:val="31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jaką</w:t>
      </w:r>
      <w:r w:rsidRPr="008F76E5">
        <w:rPr>
          <w:rFonts w:ascii="Arial" w:hAnsi="Arial" w:cs="Arial"/>
          <w:spacing w:val="31"/>
          <w:w w:val="110"/>
          <w:sz w:val="22"/>
          <w:szCs w:val="22"/>
          <w:lang w:val="pl-PL"/>
        </w:rPr>
        <w:t xml:space="preserve"> </w:t>
      </w:r>
      <w:r w:rsidRPr="008F76E5">
        <w:rPr>
          <w:rFonts w:ascii="Arial" w:hAnsi="Arial" w:cs="Arial"/>
          <w:w w:val="110"/>
          <w:sz w:val="22"/>
          <w:szCs w:val="22"/>
          <w:lang w:val="pl-PL"/>
        </w:rPr>
        <w:t>dysponuje”</w:t>
      </w:r>
      <w:r>
        <w:rPr>
          <w:rStyle w:val="Odwoanieprzypisudolnego"/>
          <w:rFonts w:ascii="Arial" w:hAnsi="Arial" w:cs="Arial"/>
          <w:w w:val="110"/>
          <w:sz w:val="22"/>
          <w:szCs w:val="22"/>
          <w:lang w:val="pl-PL"/>
        </w:rPr>
        <w:footnoteReference w:id="3"/>
      </w:r>
    </w:p>
    <w:p w:rsidR="001D010C" w:rsidRPr="00C94B1B" w:rsidRDefault="001D010C" w:rsidP="008F76E5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D010C" w:rsidRPr="00467E88" w:rsidRDefault="001D010C" w:rsidP="008F76E5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sectPr w:rsidR="001D010C" w:rsidRPr="00467E88" w:rsidSect="008F76E5">
      <w:headerReference w:type="default" r:id="rId9"/>
      <w:footerReference w:type="default" r:id="rId10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5E2" w:rsidRDefault="001C55E2" w:rsidP="00C94B1B">
      <w:pPr>
        <w:spacing w:after="0" w:line="240" w:lineRule="auto"/>
      </w:pPr>
      <w:r>
        <w:separator/>
      </w:r>
    </w:p>
  </w:endnote>
  <w:endnote w:type="continuationSeparator" w:id="1">
    <w:p w:rsidR="001C55E2" w:rsidRDefault="001C55E2" w:rsidP="00C94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E5" w:rsidRDefault="008F76E5" w:rsidP="008F76E5">
    <w:pPr>
      <w:pStyle w:val="Stopka"/>
      <w:jc w:val="right"/>
    </w:pPr>
    <w:r w:rsidRPr="008F76E5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5559812</wp:posOffset>
          </wp:positionH>
          <wp:positionV relativeFrom="paragraph">
            <wp:posOffset>-132605</wp:posOffset>
          </wp:positionV>
          <wp:extent cx="645684" cy="469127"/>
          <wp:effectExtent l="19050" t="0" r="3644" b="0"/>
          <wp:wrapNone/>
          <wp:docPr id="18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F76E5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-251874</wp:posOffset>
          </wp:positionV>
          <wp:extent cx="784031" cy="723569"/>
          <wp:effectExtent l="19050" t="0" r="0" b="0"/>
          <wp:wrapNone/>
          <wp:docPr id="17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5E2" w:rsidRDefault="001C55E2" w:rsidP="00C94B1B">
      <w:pPr>
        <w:spacing w:after="0" w:line="240" w:lineRule="auto"/>
      </w:pPr>
      <w:r>
        <w:separator/>
      </w:r>
    </w:p>
  </w:footnote>
  <w:footnote w:type="continuationSeparator" w:id="1">
    <w:p w:rsidR="001C55E2" w:rsidRDefault="001C55E2" w:rsidP="00C94B1B">
      <w:pPr>
        <w:spacing w:after="0" w:line="240" w:lineRule="auto"/>
      </w:pPr>
      <w:r>
        <w:continuationSeparator/>
      </w:r>
    </w:p>
  </w:footnote>
  <w:footnote w:id="2">
    <w:p w:rsidR="000E0AE9" w:rsidRDefault="000E0AE9">
      <w:pPr>
        <w:pStyle w:val="Tekstprzypisudolnego"/>
      </w:pPr>
      <w:r>
        <w:rPr>
          <w:rStyle w:val="Odwoanieprzypisudolnego"/>
        </w:rPr>
        <w:footnoteRef/>
      </w:r>
      <w:r>
        <w:t xml:space="preserve"> Za: </w:t>
      </w:r>
      <w:hyperlink r:id="rId1" w:history="1">
        <w:r w:rsidRPr="0099675D">
          <w:rPr>
            <w:rStyle w:val="Hipercze"/>
          </w:rPr>
          <w:t>https://www.graszkoleniowa.pl/cykl-kolba-uczenie-sie-przez-doswiadczenie/</w:t>
        </w:r>
      </w:hyperlink>
      <w:r>
        <w:t xml:space="preserve"> </w:t>
      </w:r>
    </w:p>
  </w:footnote>
  <w:footnote w:id="3">
    <w:p w:rsidR="008F76E5" w:rsidRDefault="008F76E5" w:rsidP="008F76E5">
      <w:pPr>
        <w:spacing w:before="2" w:line="278" w:lineRule="auto"/>
        <w:ind w:left="216" w:right="446"/>
        <w:rPr>
          <w:sz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w w:val="110"/>
          <w:sz w:val="20"/>
        </w:rPr>
        <w:t>K.  Szewczuk,   Mali   badacze-doświadczenia   przyrodnicze   w   edukacji   wczesnoszkolnej, w: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Edukacja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elementarna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w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teorii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i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praktyce,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nr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27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(1/2013)</w:t>
      </w:r>
    </w:p>
    <w:p w:rsidR="008F76E5" w:rsidRDefault="008F76E5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E5" w:rsidRDefault="008F76E5">
    <w:pPr>
      <w:pStyle w:val="Nagwek"/>
    </w:pPr>
    <w:r w:rsidRPr="008F76E5">
      <w:rPr>
        <w:noProof/>
        <w:lang w:eastAsia="pl-PL"/>
      </w:rPr>
      <w:drawing>
        <wp:inline distT="0" distB="0" distL="0" distR="0">
          <wp:extent cx="5760720" cy="1127636"/>
          <wp:effectExtent l="19050" t="0" r="0" b="0"/>
          <wp:docPr id="16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F76E5" w:rsidRDefault="008F76E5" w:rsidP="008F76E5">
    <w:pPr>
      <w:pStyle w:val="Nagwek"/>
      <w:jc w:val="center"/>
      <w:rPr>
        <w:sz w:val="18"/>
      </w:rPr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  <w:p w:rsidR="008F76E5" w:rsidRPr="006B4D13" w:rsidRDefault="008F76E5" w:rsidP="008F76E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6577"/>
    <w:multiLevelType w:val="hybridMultilevel"/>
    <w:tmpl w:val="951602D4"/>
    <w:lvl w:ilvl="0" w:tplc="DD0E1DE2">
      <w:start w:val="1"/>
      <w:numFmt w:val="upperRoman"/>
      <w:lvlText w:val="%1"/>
      <w:lvlJc w:val="left"/>
      <w:pPr>
        <w:ind w:left="274" w:hanging="274"/>
      </w:pPr>
      <w:rPr>
        <w:rFonts w:ascii="Cambria" w:eastAsia="Cambria" w:hAnsi="Cambria" w:cs="Cambria" w:hint="default"/>
        <w:b/>
        <w:bCs/>
        <w:w w:val="114"/>
        <w:sz w:val="24"/>
        <w:szCs w:val="24"/>
        <w:lang w:val="pl-PL" w:eastAsia="pl-PL" w:bidi="pl-PL"/>
      </w:rPr>
    </w:lvl>
    <w:lvl w:ilvl="1" w:tplc="DBE45C78">
      <w:numFmt w:val="bullet"/>
      <w:lvlText w:val="•"/>
      <w:lvlJc w:val="left"/>
      <w:pPr>
        <w:ind w:left="1150" w:hanging="274"/>
      </w:pPr>
      <w:rPr>
        <w:rFonts w:hint="default"/>
        <w:lang w:val="pl-PL" w:eastAsia="pl-PL" w:bidi="pl-PL"/>
      </w:rPr>
    </w:lvl>
    <w:lvl w:ilvl="2" w:tplc="D9E4B312">
      <w:numFmt w:val="bullet"/>
      <w:lvlText w:val="•"/>
      <w:lvlJc w:val="left"/>
      <w:pPr>
        <w:ind w:left="2081" w:hanging="274"/>
      </w:pPr>
      <w:rPr>
        <w:rFonts w:hint="default"/>
        <w:lang w:val="pl-PL" w:eastAsia="pl-PL" w:bidi="pl-PL"/>
      </w:rPr>
    </w:lvl>
    <w:lvl w:ilvl="3" w:tplc="6300855A">
      <w:numFmt w:val="bullet"/>
      <w:lvlText w:val="•"/>
      <w:lvlJc w:val="left"/>
      <w:pPr>
        <w:ind w:left="3011" w:hanging="274"/>
      </w:pPr>
      <w:rPr>
        <w:rFonts w:hint="default"/>
        <w:lang w:val="pl-PL" w:eastAsia="pl-PL" w:bidi="pl-PL"/>
      </w:rPr>
    </w:lvl>
    <w:lvl w:ilvl="4" w:tplc="305A40E8">
      <w:numFmt w:val="bullet"/>
      <w:lvlText w:val="•"/>
      <w:lvlJc w:val="left"/>
      <w:pPr>
        <w:ind w:left="3942" w:hanging="274"/>
      </w:pPr>
      <w:rPr>
        <w:rFonts w:hint="default"/>
        <w:lang w:val="pl-PL" w:eastAsia="pl-PL" w:bidi="pl-PL"/>
      </w:rPr>
    </w:lvl>
    <w:lvl w:ilvl="5" w:tplc="5406C0E2">
      <w:numFmt w:val="bullet"/>
      <w:lvlText w:val="•"/>
      <w:lvlJc w:val="left"/>
      <w:pPr>
        <w:ind w:left="4873" w:hanging="274"/>
      </w:pPr>
      <w:rPr>
        <w:rFonts w:hint="default"/>
        <w:lang w:val="pl-PL" w:eastAsia="pl-PL" w:bidi="pl-PL"/>
      </w:rPr>
    </w:lvl>
    <w:lvl w:ilvl="6" w:tplc="53C2D288">
      <w:numFmt w:val="bullet"/>
      <w:lvlText w:val="•"/>
      <w:lvlJc w:val="left"/>
      <w:pPr>
        <w:ind w:left="5803" w:hanging="274"/>
      </w:pPr>
      <w:rPr>
        <w:rFonts w:hint="default"/>
        <w:lang w:val="pl-PL" w:eastAsia="pl-PL" w:bidi="pl-PL"/>
      </w:rPr>
    </w:lvl>
    <w:lvl w:ilvl="7" w:tplc="461AC47A">
      <w:numFmt w:val="bullet"/>
      <w:lvlText w:val="•"/>
      <w:lvlJc w:val="left"/>
      <w:pPr>
        <w:ind w:left="6734" w:hanging="274"/>
      </w:pPr>
      <w:rPr>
        <w:rFonts w:hint="default"/>
        <w:lang w:val="pl-PL" w:eastAsia="pl-PL" w:bidi="pl-PL"/>
      </w:rPr>
    </w:lvl>
    <w:lvl w:ilvl="8" w:tplc="1BA280C2">
      <w:numFmt w:val="bullet"/>
      <w:lvlText w:val="•"/>
      <w:lvlJc w:val="left"/>
      <w:pPr>
        <w:ind w:left="7665" w:hanging="274"/>
      </w:pPr>
      <w:rPr>
        <w:rFonts w:hint="default"/>
        <w:lang w:val="pl-PL" w:eastAsia="pl-PL" w:bidi="pl-PL"/>
      </w:rPr>
    </w:lvl>
  </w:abstractNum>
  <w:abstractNum w:abstractNumId="1">
    <w:nsid w:val="4B803610"/>
    <w:multiLevelType w:val="hybridMultilevel"/>
    <w:tmpl w:val="A42A8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6395C"/>
    <w:multiLevelType w:val="hybridMultilevel"/>
    <w:tmpl w:val="24F06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97BAC"/>
    <w:multiLevelType w:val="hybridMultilevel"/>
    <w:tmpl w:val="6D34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513"/>
    <w:rsid w:val="00067070"/>
    <w:rsid w:val="000E0AE9"/>
    <w:rsid w:val="00186554"/>
    <w:rsid w:val="001C55E2"/>
    <w:rsid w:val="001D010C"/>
    <w:rsid w:val="001D7184"/>
    <w:rsid w:val="00324384"/>
    <w:rsid w:val="00351B7F"/>
    <w:rsid w:val="00372F1B"/>
    <w:rsid w:val="003B2B1A"/>
    <w:rsid w:val="00467E88"/>
    <w:rsid w:val="00550513"/>
    <w:rsid w:val="005C5AA3"/>
    <w:rsid w:val="008E48EE"/>
    <w:rsid w:val="008F76E5"/>
    <w:rsid w:val="00957E8D"/>
    <w:rsid w:val="00984CA2"/>
    <w:rsid w:val="00994AA9"/>
    <w:rsid w:val="009E5A3B"/>
    <w:rsid w:val="00A22F49"/>
    <w:rsid w:val="00A47DDC"/>
    <w:rsid w:val="00B955C7"/>
    <w:rsid w:val="00C94B1B"/>
    <w:rsid w:val="00D87270"/>
    <w:rsid w:val="00DB5355"/>
    <w:rsid w:val="00E43951"/>
    <w:rsid w:val="00ED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070"/>
  </w:style>
  <w:style w:type="paragraph" w:styleId="Nagwek1">
    <w:name w:val="heading 1"/>
    <w:basedOn w:val="Normalny"/>
    <w:link w:val="Nagwek1Znak"/>
    <w:uiPriority w:val="9"/>
    <w:qFormat/>
    <w:rsid w:val="000E0A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87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B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467E8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D010C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D010C"/>
    <w:rPr>
      <w:rFonts w:ascii="Calibri" w:eastAsia="Calibri" w:hAnsi="Calibri" w:cs="Calibri"/>
      <w:sz w:val="24"/>
      <w:szCs w:val="24"/>
      <w:lang w:val="en-US"/>
    </w:rPr>
  </w:style>
  <w:style w:type="paragraph" w:customStyle="1" w:styleId="Heading3">
    <w:name w:val="Heading 3"/>
    <w:basedOn w:val="Normalny"/>
    <w:uiPriority w:val="1"/>
    <w:qFormat/>
    <w:rsid w:val="001D010C"/>
    <w:pPr>
      <w:widowControl w:val="0"/>
      <w:autoSpaceDE w:val="0"/>
      <w:autoSpaceDN w:val="0"/>
      <w:spacing w:after="0" w:line="240" w:lineRule="auto"/>
      <w:ind w:left="216"/>
      <w:outlineLvl w:val="3"/>
    </w:pPr>
    <w:rPr>
      <w:rFonts w:ascii="Cambria" w:eastAsia="Cambria" w:hAnsi="Cambria" w:cs="Cambria"/>
      <w:b/>
      <w:bCs/>
      <w:sz w:val="24"/>
      <w:szCs w:val="24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4B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4B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4B1B"/>
    <w:rPr>
      <w:vertAlign w:val="superscript"/>
    </w:rPr>
  </w:style>
  <w:style w:type="paragraph" w:customStyle="1" w:styleId="Heading1">
    <w:name w:val="Heading 1"/>
    <w:basedOn w:val="Normalny"/>
    <w:uiPriority w:val="1"/>
    <w:qFormat/>
    <w:rsid w:val="008F76E5"/>
    <w:pPr>
      <w:widowControl w:val="0"/>
      <w:autoSpaceDE w:val="0"/>
      <w:autoSpaceDN w:val="0"/>
      <w:spacing w:before="97" w:after="0" w:line="240" w:lineRule="auto"/>
      <w:ind w:left="216"/>
      <w:outlineLvl w:val="1"/>
    </w:pPr>
    <w:rPr>
      <w:rFonts w:ascii="Cambria" w:eastAsia="Cambria" w:hAnsi="Cambria" w:cs="Cambria"/>
      <w:b/>
      <w:bCs/>
      <w:sz w:val="32"/>
      <w:szCs w:val="32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8F7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6E5"/>
  </w:style>
  <w:style w:type="paragraph" w:styleId="Stopka">
    <w:name w:val="footer"/>
    <w:basedOn w:val="Normalny"/>
    <w:link w:val="StopkaZnak"/>
    <w:uiPriority w:val="99"/>
    <w:semiHidden/>
    <w:unhideWhenUsed/>
    <w:rsid w:val="008F7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F76E5"/>
  </w:style>
  <w:style w:type="character" w:customStyle="1" w:styleId="Nagwek1Znak">
    <w:name w:val="Nagłówek 1 Znak"/>
    <w:basedOn w:val="Domylnaczcionkaakapitu"/>
    <w:link w:val="Nagwek1"/>
    <w:uiPriority w:val="9"/>
    <w:rsid w:val="000E0AE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0E0AE9"/>
    <w:rPr>
      <w:b/>
      <w:bCs/>
    </w:rPr>
  </w:style>
  <w:style w:type="character" w:styleId="Hipercze">
    <w:name w:val="Hyperlink"/>
    <w:basedOn w:val="Domylnaczcionkaakapitu"/>
    <w:uiPriority w:val="99"/>
    <w:unhideWhenUsed/>
    <w:rsid w:val="000E0A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4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531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09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142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28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5652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767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3762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3021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1656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7636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787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6952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070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7" Type="http://schemas.microsoft.com/office/2007/relationships/hdphoto" Target="media/hdphoto2.wdp"/><Relationship Id="rId1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raszkoleniowa.pl/cykl-kolba-uczenie-sie-przez-doswiadczeni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C5942-F3C2-480D-A433-DC32947F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1207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dcterms:created xsi:type="dcterms:W3CDTF">2019-02-12T16:10:00Z</dcterms:created>
  <dcterms:modified xsi:type="dcterms:W3CDTF">2019-02-12T16:59:00Z</dcterms:modified>
</cp:coreProperties>
</file>